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Helvetica Neue" w:cs="Helvetica Neue" w:eastAsia="Helvetica Neue" w:hAnsi="Helvetica Neue"/>
          <w:color w:val="1d2228"/>
          <w:sz w:val="20"/>
          <w:szCs w:val="20"/>
          <w:highlight w:val="white"/>
        </w:rPr>
      </w:pPr>
      <w:r w:rsidDel="00000000" w:rsidR="00000000" w:rsidRPr="00000000">
        <w:rPr>
          <w:rFonts w:ascii="Helvetica Neue" w:cs="Helvetica Neue" w:eastAsia="Helvetica Neue" w:hAnsi="Helvetica Neue"/>
          <w:color w:val="1d2228"/>
          <w:sz w:val="20"/>
          <w:szCs w:val="20"/>
          <w:highlight w:val="white"/>
          <w:rtl w:val="0"/>
        </w:rPr>
        <w:tab/>
        <w:tab/>
        <w:tab/>
        <w:tab/>
        <w:tab/>
      </w:r>
      <w:r w:rsidDel="00000000" w:rsidR="00000000" w:rsidRPr="00000000">
        <w:drawing>
          <wp:anchor allowOverlap="1" behindDoc="0" distB="0" distT="0" distL="114300" distR="114300" hidden="0" layoutInCell="1" locked="0" relativeHeight="0" simplePos="0">
            <wp:simplePos x="0" y="0"/>
            <wp:positionH relativeFrom="column">
              <wp:posOffset>3364230</wp:posOffset>
            </wp:positionH>
            <wp:positionV relativeFrom="paragraph">
              <wp:posOffset>-685798</wp:posOffset>
            </wp:positionV>
            <wp:extent cx="2149475" cy="1647825"/>
            <wp:effectExtent b="0" l="0" r="0" t="0"/>
            <wp:wrapSquare wrapText="bothSides" distB="0" distT="0" distL="114300" distR="114300"/>
            <wp:docPr descr="C:\Users\Margaret\Downloads\logo 2 (1).jpg" id="3" name="image1.jpg"/>
            <a:graphic>
              <a:graphicData uri="http://schemas.openxmlformats.org/drawingml/2006/picture">
                <pic:pic>
                  <pic:nvPicPr>
                    <pic:cNvPr descr="C:\Users\Margaret\Downloads\logo 2 (1).jpg" id="0" name="image1.jpg"/>
                    <pic:cNvPicPr preferRelativeResize="0"/>
                  </pic:nvPicPr>
                  <pic:blipFill>
                    <a:blip r:embed="rId7"/>
                    <a:srcRect b="0" l="0" r="0" t="0"/>
                    <a:stretch>
                      <a:fillRect/>
                    </a:stretch>
                  </pic:blipFill>
                  <pic:spPr>
                    <a:xfrm>
                      <a:off x="0" y="0"/>
                      <a:ext cx="2149475" cy="1647825"/>
                    </a:xfrm>
                    <a:prstGeom prst="rect"/>
                    <a:ln/>
                  </pic:spPr>
                </pic:pic>
              </a:graphicData>
            </a:graphic>
          </wp:anchor>
        </w:drawing>
      </w:r>
    </w:p>
    <w:p w:rsidR="00000000" w:rsidDel="00000000" w:rsidP="00000000" w:rsidRDefault="00000000" w:rsidRPr="00000000" w14:paraId="00000002">
      <w:pPr>
        <w:rPr>
          <w:rFonts w:ascii="Helvetica Neue" w:cs="Helvetica Neue" w:eastAsia="Helvetica Neue" w:hAnsi="Helvetica Neue"/>
          <w:color w:val="1d2228"/>
          <w:sz w:val="20"/>
          <w:szCs w:val="20"/>
          <w:highlight w:val="white"/>
        </w:rPr>
      </w:pPr>
      <w:r w:rsidDel="00000000" w:rsidR="00000000" w:rsidRPr="00000000">
        <w:rPr>
          <w:rtl w:val="0"/>
        </w:rPr>
      </w:r>
    </w:p>
    <w:p w:rsidR="00000000" w:rsidDel="00000000" w:rsidP="00000000" w:rsidRDefault="00000000" w:rsidRPr="00000000" w14:paraId="00000003">
      <w:pPr>
        <w:jc w:val="left"/>
        <w:rPr>
          <w:b w:val="1"/>
          <w:sz w:val="24"/>
          <w:szCs w:val="24"/>
        </w:rPr>
      </w:pPr>
      <w:r w:rsidDel="00000000" w:rsidR="00000000" w:rsidRPr="00000000">
        <w:rPr>
          <w:rtl w:val="0"/>
        </w:rPr>
      </w:r>
    </w:p>
    <w:p w:rsidR="00000000" w:rsidDel="00000000" w:rsidP="00000000" w:rsidRDefault="00000000" w:rsidRPr="00000000" w14:paraId="00000004">
      <w:pPr>
        <w:jc w:val="center"/>
        <w:rPr>
          <w:b w:val="1"/>
          <w:sz w:val="24"/>
          <w:szCs w:val="24"/>
        </w:rPr>
      </w:pPr>
      <w:r w:rsidDel="00000000" w:rsidR="00000000" w:rsidRPr="00000000">
        <w:rPr>
          <w:rtl w:val="0"/>
        </w:rPr>
      </w:r>
    </w:p>
    <w:p w:rsidR="00000000" w:rsidDel="00000000" w:rsidP="00000000" w:rsidRDefault="00000000" w:rsidRPr="00000000" w14:paraId="00000005">
      <w:pPr>
        <w:ind w:left="5040" w:firstLine="720"/>
        <w:jc w:val="left"/>
        <w:rPr>
          <w:b w:val="1"/>
          <w:sz w:val="24"/>
          <w:szCs w:val="24"/>
        </w:rPr>
      </w:pPr>
      <w:r w:rsidDel="00000000" w:rsidR="00000000" w:rsidRPr="00000000">
        <w:rPr>
          <w:b w:val="1"/>
          <w:sz w:val="24"/>
          <w:szCs w:val="24"/>
          <w:rtl w:val="0"/>
        </w:rPr>
        <w:t xml:space="preserve">Dullatur Community Council</w:t>
      </w:r>
    </w:p>
    <w:p w:rsidR="00000000" w:rsidDel="00000000" w:rsidP="00000000" w:rsidRDefault="00000000" w:rsidRPr="00000000" w14:paraId="00000006">
      <w:pPr>
        <w:jc w:val="center"/>
        <w:rPr>
          <w:b w:val="1"/>
          <w:sz w:val="24"/>
          <w:szCs w:val="24"/>
        </w:rPr>
      </w:pPr>
      <w:r w:rsidDel="00000000" w:rsidR="00000000" w:rsidRPr="00000000">
        <w:rPr>
          <w:b w:val="1"/>
          <w:sz w:val="24"/>
          <w:szCs w:val="24"/>
          <w:rtl w:val="0"/>
        </w:rPr>
        <w:t xml:space="preserve">Meeting Minutes – 11 May 2023; Dullatur Village Hall</w:t>
      </w:r>
    </w:p>
    <w:p w:rsidR="00000000" w:rsidDel="00000000" w:rsidP="00000000" w:rsidRDefault="00000000" w:rsidRPr="00000000" w14:paraId="00000007">
      <w:pPr>
        <w:spacing w:after="0" w:lineRule="auto"/>
        <w:rPr>
          <w:b w:val="1"/>
          <w:sz w:val="24"/>
          <w:szCs w:val="24"/>
        </w:rPr>
      </w:pPr>
      <w:r w:rsidDel="00000000" w:rsidR="00000000" w:rsidRPr="00000000">
        <w:rPr>
          <w:b w:val="1"/>
          <w:sz w:val="24"/>
          <w:szCs w:val="24"/>
          <w:rtl w:val="0"/>
        </w:rPr>
        <w:t xml:space="preserve">Attendees: </w:t>
      </w:r>
    </w:p>
    <w:tbl>
      <w:tblPr>
        <w:tblStyle w:val="Table1"/>
        <w:tblW w:w="8045.999999999999"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94"/>
        <w:gridCol w:w="4252"/>
        <w:tblGridChange w:id="0">
          <w:tblGrid>
            <w:gridCol w:w="3794"/>
            <w:gridCol w:w="4252"/>
          </w:tblGrid>
        </w:tblGridChange>
      </w:tblGrid>
      <w:tr>
        <w:trPr>
          <w:cantSplit w:val="0"/>
          <w:tblHeader w:val="0"/>
        </w:trPr>
        <w:tc>
          <w:tcPr>
            <w:shd w:fill="bfbfbf" w:val="clear"/>
          </w:tcPr>
          <w:p w:rsidR="00000000" w:rsidDel="00000000" w:rsidP="00000000" w:rsidRDefault="00000000" w:rsidRPr="00000000" w14:paraId="00000008">
            <w:pPr>
              <w:jc w:val="center"/>
              <w:rPr>
                <w:b w:val="1"/>
                <w:sz w:val="24"/>
                <w:szCs w:val="24"/>
              </w:rPr>
            </w:pPr>
            <w:r w:rsidDel="00000000" w:rsidR="00000000" w:rsidRPr="00000000">
              <w:rPr>
                <w:b w:val="1"/>
                <w:sz w:val="24"/>
                <w:szCs w:val="24"/>
                <w:rtl w:val="0"/>
              </w:rPr>
              <w:t xml:space="preserve">Community Councillors</w:t>
            </w:r>
          </w:p>
        </w:tc>
        <w:tc>
          <w:tcPr>
            <w:shd w:fill="bfbfbf" w:val="clear"/>
          </w:tcPr>
          <w:p w:rsidR="00000000" w:rsidDel="00000000" w:rsidP="00000000" w:rsidRDefault="00000000" w:rsidRPr="00000000" w14:paraId="00000009">
            <w:pPr>
              <w:jc w:val="center"/>
              <w:rPr>
                <w:b w:val="1"/>
                <w:sz w:val="24"/>
                <w:szCs w:val="24"/>
              </w:rPr>
            </w:pPr>
            <w:r w:rsidDel="00000000" w:rsidR="00000000" w:rsidRPr="00000000">
              <w:rPr>
                <w:b w:val="1"/>
                <w:sz w:val="24"/>
                <w:szCs w:val="24"/>
                <w:rtl w:val="0"/>
              </w:rPr>
              <w:t xml:space="preserve">Supporting Groups / Members of Public</w:t>
            </w:r>
          </w:p>
        </w:tc>
      </w:tr>
      <w:tr>
        <w:trPr>
          <w:cantSplit w:val="0"/>
          <w:tblHeader w:val="0"/>
        </w:trPr>
        <w:tc>
          <w:tcPr/>
          <w:p w:rsidR="00000000" w:rsidDel="00000000" w:rsidP="00000000" w:rsidRDefault="00000000" w:rsidRPr="00000000" w14:paraId="0000000A">
            <w:pPr>
              <w:rPr/>
            </w:pPr>
            <w:r w:rsidDel="00000000" w:rsidR="00000000" w:rsidRPr="00000000">
              <w:rPr>
                <w:rtl w:val="0"/>
              </w:rPr>
              <w:t xml:space="preserve">Clare Ross (Apologies)</w:t>
            </w:r>
          </w:p>
          <w:p w:rsidR="00000000" w:rsidDel="00000000" w:rsidP="00000000" w:rsidRDefault="00000000" w:rsidRPr="00000000" w14:paraId="0000000B">
            <w:pPr>
              <w:rPr/>
            </w:pPr>
            <w:r w:rsidDel="00000000" w:rsidR="00000000" w:rsidRPr="00000000">
              <w:rPr>
                <w:rtl w:val="0"/>
              </w:rPr>
              <w:t xml:space="preserve">Alan Davidson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Andre de Almeida</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Gerard Burns</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Margaret Kennedy  (Absent)</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Vivien Mitchell (Apologies)</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John Wright  (</w:t>
            </w:r>
            <w:r w:rsidDel="00000000" w:rsidR="00000000" w:rsidRPr="00000000">
              <w:rPr>
                <w:rtl w:val="0"/>
              </w:rPr>
              <w:t xml:space="preserve">Absent)</w:t>
            </w:r>
            <w:r w:rsidDel="00000000" w:rsidR="00000000" w:rsidRPr="00000000">
              <w:rPr>
                <w:rtl w:val="0"/>
              </w:rPr>
            </w:r>
          </w:p>
        </w:tc>
        <w:tc>
          <w:tcPr/>
          <w:p w:rsidR="00000000" w:rsidDel="00000000" w:rsidP="00000000" w:rsidRDefault="00000000" w:rsidRPr="00000000" w14:paraId="00000011">
            <w:pPr>
              <w:pBdr>
                <w:top w:space="0" w:sz="0" w:val="nil"/>
                <w:left w:space="0" w:sz="0" w:val="nil"/>
                <w:bottom w:space="0" w:sz="0" w:val="nil"/>
                <w:right w:space="0" w:sz="0" w:val="nil"/>
                <w:between w:space="0" w:sz="0" w:val="nil"/>
              </w:pBdr>
              <w:rPr/>
            </w:pPr>
            <w:r w:rsidDel="00000000" w:rsidR="00000000" w:rsidRPr="00000000">
              <w:rPr>
                <w:rtl w:val="0"/>
              </w:rPr>
              <w:t xml:space="preserve">Alan Masterton (Apologies)</w:t>
            </w:r>
          </w:p>
          <w:p w:rsidR="00000000" w:rsidDel="00000000" w:rsidP="00000000" w:rsidRDefault="00000000" w:rsidRPr="00000000" w14:paraId="00000012">
            <w:pPr>
              <w:pBdr>
                <w:top w:space="0" w:sz="0" w:val="nil"/>
                <w:left w:space="0" w:sz="0" w:val="nil"/>
                <w:bottom w:space="0" w:sz="0" w:val="nil"/>
                <w:right w:space="0" w:sz="0" w:val="nil"/>
                <w:between w:space="0" w:sz="0" w:val="nil"/>
              </w:pBdr>
              <w:rPr>
                <w:b w:val="1"/>
                <w:sz w:val="28"/>
                <w:szCs w:val="28"/>
              </w:rPr>
            </w:pPr>
            <w:r w:rsidDel="00000000" w:rsidR="00000000" w:rsidRPr="00000000">
              <w:rPr>
                <w:rtl w:val="0"/>
              </w:rPr>
            </w:r>
          </w:p>
        </w:tc>
      </w:tr>
    </w:tbl>
    <w:p w:rsidR="00000000" w:rsidDel="00000000" w:rsidP="00000000" w:rsidRDefault="00000000" w:rsidRPr="00000000" w14:paraId="00000013">
      <w:pPr>
        <w:spacing w:after="0" w:lineRule="auto"/>
        <w:rPr>
          <w:b w:val="1"/>
          <w:sz w:val="24"/>
          <w:szCs w:val="24"/>
        </w:rPr>
      </w:pPr>
      <w:r w:rsidDel="00000000" w:rsidR="00000000" w:rsidRPr="00000000">
        <w:rPr>
          <w:rtl w:val="0"/>
        </w:rPr>
      </w:r>
    </w:p>
    <w:p w:rsidR="00000000" w:rsidDel="00000000" w:rsidP="00000000" w:rsidRDefault="00000000" w:rsidRPr="00000000" w14:paraId="00000014">
      <w:pPr>
        <w:spacing w:after="0" w:lineRule="auto"/>
        <w:rPr>
          <w:b w:val="1"/>
          <w:sz w:val="24"/>
          <w:szCs w:val="24"/>
        </w:rPr>
      </w:pPr>
      <w:r w:rsidDel="00000000" w:rsidR="00000000" w:rsidRPr="00000000">
        <w:rPr>
          <w:b w:val="1"/>
          <w:sz w:val="24"/>
          <w:szCs w:val="24"/>
          <w:rtl w:val="0"/>
        </w:rPr>
        <w:t xml:space="preserve">Agenda:</w:t>
      </w:r>
    </w:p>
    <w:tbl>
      <w:tblPr>
        <w:tblStyle w:val="Table2"/>
        <w:tblW w:w="131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54"/>
        <w:gridCol w:w="9724"/>
        <w:tblGridChange w:id="0">
          <w:tblGrid>
            <w:gridCol w:w="3454"/>
            <w:gridCol w:w="9724"/>
          </w:tblGrid>
        </w:tblGridChange>
      </w:tblGrid>
      <w:tr>
        <w:trPr>
          <w:cantSplit w:val="0"/>
          <w:tblHeader w:val="0"/>
        </w:trPr>
        <w:tc>
          <w:tcPr>
            <w:shd w:fill="bfbfbf" w:val="clear"/>
          </w:tcPr>
          <w:p w:rsidR="00000000" w:rsidDel="00000000" w:rsidP="00000000" w:rsidRDefault="00000000" w:rsidRPr="00000000" w14:paraId="00000015">
            <w:pPr>
              <w:rPr>
                <w:b w:val="1"/>
                <w:sz w:val="24"/>
                <w:szCs w:val="24"/>
                <w:highlight w:val="lightGray"/>
              </w:rPr>
            </w:pPr>
            <w:bookmarkStart w:colFirst="0" w:colLast="0" w:name="_heading=h.gjdgxs" w:id="0"/>
            <w:bookmarkEnd w:id="0"/>
            <w:r w:rsidDel="00000000" w:rsidR="00000000" w:rsidRPr="00000000">
              <w:rPr>
                <w:b w:val="1"/>
                <w:sz w:val="24"/>
                <w:szCs w:val="24"/>
                <w:highlight w:val="lightGray"/>
                <w:rtl w:val="0"/>
              </w:rPr>
              <w:t xml:space="preserve">Item</w:t>
            </w:r>
          </w:p>
        </w:tc>
        <w:tc>
          <w:tcPr>
            <w:shd w:fill="bfbfbf" w:val="clear"/>
          </w:tcPr>
          <w:p w:rsidR="00000000" w:rsidDel="00000000" w:rsidP="00000000" w:rsidRDefault="00000000" w:rsidRPr="00000000" w14:paraId="00000016">
            <w:pPr>
              <w:rPr>
                <w:b w:val="1"/>
                <w:sz w:val="24"/>
                <w:szCs w:val="24"/>
                <w:highlight w:val="lightGray"/>
              </w:rPr>
            </w:pPr>
            <w:r w:rsidDel="00000000" w:rsidR="00000000" w:rsidRPr="00000000">
              <w:rPr>
                <w:b w:val="1"/>
                <w:sz w:val="24"/>
                <w:szCs w:val="24"/>
                <w:highlight w:val="lightGray"/>
                <w:rtl w:val="0"/>
              </w:rPr>
              <w:t xml:space="preserve">Discussion</w:t>
            </w:r>
          </w:p>
        </w:tc>
      </w:tr>
      <w:tr>
        <w:trPr>
          <w:cantSplit w:val="0"/>
          <w:tblHeader w:val="0"/>
        </w:trPr>
        <w:tc>
          <w:tcPr/>
          <w:p w:rsidR="00000000" w:rsidDel="00000000" w:rsidP="00000000" w:rsidRDefault="00000000" w:rsidRPr="00000000" w14:paraId="00000017">
            <w:pPr>
              <w:rPr>
                <w:b w:val="1"/>
              </w:rPr>
            </w:pPr>
            <w:r w:rsidDel="00000000" w:rsidR="00000000" w:rsidRPr="00000000">
              <w:rPr>
                <w:b w:val="1"/>
                <w:rtl w:val="0"/>
              </w:rPr>
              <w:t xml:space="preserve">Welcome</w:t>
            </w:r>
          </w:p>
        </w:tc>
        <w:tc>
          <w:tcPr/>
          <w:p w:rsidR="00000000" w:rsidDel="00000000" w:rsidP="00000000" w:rsidRDefault="00000000" w:rsidRPr="00000000" w14:paraId="00000018">
            <w:pPr>
              <w:rPr/>
            </w:pPr>
            <w:r w:rsidDel="00000000" w:rsidR="00000000" w:rsidRPr="00000000">
              <w:rPr>
                <w:rtl w:val="0"/>
              </w:rPr>
              <w:t xml:space="preserve">CR was absent so it was agreed that AD would chair the meeting.</w:t>
            </w:r>
          </w:p>
          <w:p w:rsidR="00000000" w:rsidDel="00000000" w:rsidP="00000000" w:rsidRDefault="00000000" w:rsidRPr="00000000" w14:paraId="00000019">
            <w:pPr>
              <w:rPr/>
            </w:pPr>
            <w:r w:rsidDel="00000000" w:rsidR="00000000" w:rsidRPr="00000000">
              <w:rPr>
                <w:rtl w:val="0"/>
              </w:rPr>
            </w:r>
          </w:p>
        </w:tc>
      </w:tr>
      <w:tr>
        <w:trPr>
          <w:cantSplit w:val="0"/>
          <w:tblHeader w:val="0"/>
        </w:trPr>
        <w:tc>
          <w:tcPr/>
          <w:p w:rsidR="00000000" w:rsidDel="00000000" w:rsidP="00000000" w:rsidRDefault="00000000" w:rsidRPr="00000000" w14:paraId="0000001A">
            <w:pPr>
              <w:rPr>
                <w:b w:val="1"/>
              </w:rPr>
            </w:pPr>
            <w:r w:rsidDel="00000000" w:rsidR="00000000" w:rsidRPr="00000000">
              <w:rPr>
                <w:b w:val="1"/>
                <w:rtl w:val="0"/>
              </w:rPr>
              <w:t xml:space="preserve">Finance Report</w:t>
            </w:r>
          </w:p>
        </w:tc>
        <w:tc>
          <w:tcPr/>
          <w:p w:rsidR="00000000" w:rsidDel="00000000" w:rsidP="00000000" w:rsidRDefault="00000000" w:rsidRPr="00000000" w14:paraId="0000001B">
            <w:pPr>
              <w:rPr/>
            </w:pPr>
            <w:r w:rsidDel="00000000" w:rsidR="00000000" w:rsidRPr="00000000">
              <w:rPr>
                <w:rtl w:val="0"/>
              </w:rPr>
              <w:t xml:space="preserve">Balance in maintenance account as at 24 April was £1,585.81 in Maintenance Account and £863.21 in Treasurer’s Account.  We raised £900 (after costs) from the Social Event..</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It was noted that our Insurance arrangements had renewed on a similar basis to last year with only a small increase in premium.</w:t>
            </w:r>
          </w:p>
          <w:p w:rsidR="00000000" w:rsidDel="00000000" w:rsidP="00000000" w:rsidRDefault="00000000" w:rsidRPr="00000000" w14:paraId="0000001E">
            <w:pPr>
              <w:rPr/>
            </w:pPr>
            <w:r w:rsidDel="00000000" w:rsidR="00000000" w:rsidRPr="00000000">
              <w:rPr>
                <w:rtl w:val="0"/>
              </w:rPr>
            </w:r>
          </w:p>
        </w:tc>
      </w:tr>
      <w:tr>
        <w:trPr>
          <w:cantSplit w:val="0"/>
          <w:tblHeader w:val="0"/>
        </w:trPr>
        <w:tc>
          <w:tcPr/>
          <w:p w:rsidR="00000000" w:rsidDel="00000000" w:rsidP="00000000" w:rsidRDefault="00000000" w:rsidRPr="00000000" w14:paraId="0000001F">
            <w:pPr>
              <w:rPr>
                <w:b w:val="1"/>
              </w:rPr>
            </w:pPr>
            <w:r w:rsidDel="00000000" w:rsidR="00000000" w:rsidRPr="00000000">
              <w:rPr>
                <w:b w:val="1"/>
                <w:rtl w:val="0"/>
              </w:rPr>
              <w:t xml:space="preserve">Village Hall</w:t>
            </w:r>
          </w:p>
        </w:tc>
        <w:tc>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Now that the internal works have been completed the Committee discussed proposals to deck the space outside of the hall in order that the doors can be used to access the outside space.  The Committee agreed a spend of up to £2,000 with respect to this with CR/GB to explore options for completing this work.  It was noted that DLTC had kindly agreed to make a donation of £500 towards the decking.</w:t>
            </w:r>
            <w:r w:rsidDel="00000000" w:rsidR="00000000" w:rsidRPr="00000000">
              <w:rPr>
                <w:rtl w:val="0"/>
              </w:rPr>
            </w:r>
          </w:p>
        </w:tc>
      </w:tr>
      <w:tr>
        <w:trPr>
          <w:cantSplit w:val="0"/>
          <w:tblHeader w:val="0"/>
        </w:trPr>
        <w:tc>
          <w:tcPr/>
          <w:p w:rsidR="00000000" w:rsidDel="00000000" w:rsidP="00000000" w:rsidRDefault="00000000" w:rsidRPr="00000000" w14:paraId="00000021">
            <w:pPr>
              <w:rPr>
                <w:b w:val="1"/>
              </w:rPr>
            </w:pPr>
            <w:r w:rsidDel="00000000" w:rsidR="00000000" w:rsidRPr="00000000">
              <w:rPr>
                <w:b w:val="1"/>
                <w:rtl w:val="0"/>
              </w:rPr>
              <w:t xml:space="preserve">Planning </w:t>
            </w:r>
          </w:p>
        </w:tc>
        <w:tc>
          <w:tcPr/>
          <w:p w:rsidR="00000000" w:rsidDel="00000000" w:rsidP="00000000" w:rsidRDefault="00000000" w:rsidRPr="00000000" w14:paraId="00000022">
            <w:pPr>
              <w:rPr/>
            </w:pPr>
            <w:r w:rsidDel="00000000" w:rsidR="00000000" w:rsidRPr="00000000">
              <w:rPr>
                <w:rtl w:val="0"/>
              </w:rPr>
              <w:t xml:space="preserve">GB gave an update on recent discussions he had held with NLC around TPOs.  NLC guidance is confusing and restrictive with in most cases NLC requiring permission before work is carried out.</w:t>
            </w:r>
          </w:p>
        </w:tc>
      </w:tr>
      <w:tr>
        <w:trPr>
          <w:cantSplit w:val="0"/>
          <w:tblHeader w:val="0"/>
        </w:trPr>
        <w:tc>
          <w:tcPr/>
          <w:p w:rsidR="00000000" w:rsidDel="00000000" w:rsidP="00000000" w:rsidRDefault="00000000" w:rsidRPr="00000000" w14:paraId="00000023">
            <w:pPr>
              <w:rPr>
                <w:b w:val="1"/>
              </w:rPr>
            </w:pPr>
            <w:r w:rsidDel="00000000" w:rsidR="00000000" w:rsidRPr="00000000">
              <w:rPr>
                <w:b w:val="1"/>
                <w:rtl w:val="0"/>
              </w:rPr>
              <w:t xml:space="preserve">Community Matters</w:t>
            </w:r>
          </w:p>
        </w:tc>
        <w:tc>
          <w:tcPr/>
          <w:p w:rsidR="00000000" w:rsidDel="00000000" w:rsidP="00000000" w:rsidRDefault="00000000" w:rsidRPr="00000000" w14:paraId="00000024">
            <w:pPr>
              <w:rPr/>
            </w:pPr>
            <w:r w:rsidDel="00000000" w:rsidR="00000000" w:rsidRPr="00000000">
              <w:rPr>
                <w:rtl w:val="0"/>
              </w:rPr>
              <w:t xml:space="preserve">Following matters were discussed:</w:t>
            </w:r>
          </w:p>
          <w:p w:rsidR="00000000" w:rsidDel="00000000" w:rsidP="00000000" w:rsidRDefault="00000000" w:rsidRPr="00000000" w14:paraId="00000025">
            <w:pPr>
              <w:numPr>
                <w:ilvl w:val="0"/>
                <w:numId w:val="1"/>
              </w:numPr>
              <w:ind w:left="720" w:hanging="360"/>
              <w:rPr>
                <w:u w:val="none"/>
              </w:rPr>
            </w:pPr>
            <w:r w:rsidDel="00000000" w:rsidR="00000000" w:rsidRPr="00000000">
              <w:rPr>
                <w:rtl w:val="0"/>
              </w:rPr>
              <w:t xml:space="preserve">DLTC/DCC Social  - following the success of the last fundraiser it was agreed to explore with DLTC the opportunity for holding a joint social.</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tc>
      </w:tr>
      <w:tr>
        <w:trPr>
          <w:cantSplit w:val="0"/>
          <w:tblHeader w:val="0"/>
        </w:trPr>
        <w:tc>
          <w:tcPr/>
          <w:p w:rsidR="00000000" w:rsidDel="00000000" w:rsidP="00000000" w:rsidRDefault="00000000" w:rsidRPr="00000000" w14:paraId="00000028">
            <w:pPr>
              <w:rPr>
                <w:b w:val="1"/>
              </w:rPr>
            </w:pPr>
            <w:r w:rsidDel="00000000" w:rsidR="00000000" w:rsidRPr="00000000">
              <w:rPr>
                <w:b w:val="1"/>
                <w:rtl w:val="0"/>
              </w:rPr>
              <w:t xml:space="preserve">AOB</w:t>
            </w:r>
          </w:p>
        </w:tc>
        <w:tc>
          <w:tcPr/>
          <w:p w:rsidR="00000000" w:rsidDel="00000000" w:rsidP="00000000" w:rsidRDefault="00000000" w:rsidRPr="00000000" w14:paraId="00000029">
            <w:pPr>
              <w:rPr/>
            </w:pPr>
            <w:r w:rsidDel="00000000" w:rsidR="00000000" w:rsidRPr="00000000">
              <w:rPr>
                <w:rtl w:val="0"/>
              </w:rPr>
              <w:t xml:space="preserve">Chair thanked all for attending and closed the meeting.</w:t>
            </w:r>
          </w:p>
        </w:tc>
      </w:tr>
    </w:tbl>
    <w:p w:rsidR="00000000" w:rsidDel="00000000" w:rsidP="00000000" w:rsidRDefault="00000000" w:rsidRPr="00000000" w14:paraId="0000002A">
      <w:pPr>
        <w:rPr>
          <w:b w:val="1"/>
          <w:sz w:val="28"/>
          <w:szCs w:val="28"/>
        </w:rPr>
      </w:pPr>
      <w:r w:rsidDel="00000000" w:rsidR="00000000" w:rsidRPr="00000000">
        <w:rPr>
          <w:rtl w:val="0"/>
        </w:rPr>
      </w:r>
    </w:p>
    <w:sectPr>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Normal" w:default="1">
    <w:name w:val="Normal"/>
    <w:qFormat w:val="1"/>
    <w:rsid w:val="002F20F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8D1BEA"/>
    <w:pPr>
      <w:spacing w:after="0" w:line="240" w:lineRule="auto"/>
    </w:pPr>
    <w:rPr>
      <w:rFonts w:ascii="Tahoma" w:cs="Tahoma" w:hAnsi="Tahoma"/>
      <w:sz w:val="16"/>
      <w:szCs w:val="16"/>
    </w:rPr>
  </w:style>
  <w:style w:type="character" w:styleId="BalloonTextChar">
    <w:name w:val="Balloon Text Char"/>
    <w:basedOn w:val="DefaultParagraphFont"/>
    <w:link w:val="BalloonText"/>
    <w:uiPriority w:val="99"/>
    <w:semiHidden w:val="1"/>
    <w:rsid w:val="008D1BEA"/>
    <w:rPr>
      <w:rFonts w:ascii="Tahoma" w:cs="Tahoma" w:hAnsi="Tahoma"/>
      <w:sz w:val="16"/>
      <w:szCs w:val="16"/>
    </w:rPr>
  </w:style>
  <w:style w:type="paragraph" w:styleId="ListParagraph">
    <w:name w:val="List Paragraph"/>
    <w:basedOn w:val="Normal"/>
    <w:uiPriority w:val="34"/>
    <w:qFormat w:val="1"/>
    <w:rsid w:val="00A10BB8"/>
    <w:pPr>
      <w:ind w:left="720"/>
      <w:contextualSpacing w:val="1"/>
    </w:pPr>
  </w:style>
  <w:style w:type="character" w:styleId="Hyperlink">
    <w:name w:val="Hyperlink"/>
    <w:basedOn w:val="DefaultParagraphFont"/>
    <w:uiPriority w:val="99"/>
    <w:unhideWhenUsed w:val="1"/>
    <w:rsid w:val="00270F9B"/>
    <w:rPr>
      <w:color w:val="0000ff"/>
      <w:u w:val="single"/>
    </w:rPr>
  </w:style>
  <w:style w:type="paragraph" w:styleId="NoSpacing">
    <w:name w:val="No Spacing"/>
    <w:uiPriority w:val="1"/>
    <w:qFormat w:val="1"/>
    <w:rsid w:val="00692326"/>
    <w:pPr>
      <w:spacing w:after="0" w:line="240" w:lineRule="auto"/>
    </w:pPr>
  </w:style>
  <w:style w:type="paragraph" w:styleId="BodyA">
    <w:name w:val="Body A"/>
    <w:rsid w:val="00D115E2"/>
    <w:pPr>
      <w:pBdr>
        <w:top w:color="auto" w:space="0" w:sz="0" w:val="nil"/>
        <w:left w:color="auto" w:space="0" w:sz="0" w:val="nil"/>
        <w:bottom w:color="auto" w:space="0" w:sz="0" w:val="nil"/>
        <w:right w:color="auto" w:space="0" w:sz="0" w:val="nil"/>
        <w:between w:color="auto" w:space="0" w:sz="0" w:val="nil"/>
        <w:bar w:color="auto" w:space="0" w:sz="0" w:val="nil"/>
      </w:pBdr>
      <w:spacing w:after="160" w:line="259" w:lineRule="auto"/>
    </w:pPr>
    <w:rPr>
      <w:rFonts w:ascii="Calibri" w:cs="Calibri" w:eastAsia="Calibri" w:hAnsi="Calibri"/>
      <w:color w:val="000000"/>
      <w:u w:color="000000"/>
      <w:bdr w:space="0" w:sz="0" w:val="nil"/>
      <w:lang w:eastAsia="en-GB" w:val="en-US"/>
    </w:rPr>
  </w:style>
  <w:style w:type="table" w:styleId="TableGrid">
    <w:name w:val="Table Grid"/>
    <w:basedOn w:val="TableNormal"/>
    <w:uiPriority w:val="59"/>
    <w:rsid w:val="00C7221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iPriority w:val="99"/>
    <w:semiHidden w:val="1"/>
    <w:unhideWhenUsed w:val="1"/>
    <w:rsid w:val="005F4B01"/>
    <w:rPr>
      <w:sz w:val="16"/>
      <w:szCs w:val="16"/>
    </w:rPr>
  </w:style>
  <w:style w:type="paragraph" w:styleId="CommentText">
    <w:name w:val="annotation text"/>
    <w:basedOn w:val="Normal"/>
    <w:link w:val="CommentTextChar"/>
    <w:uiPriority w:val="99"/>
    <w:semiHidden w:val="1"/>
    <w:unhideWhenUsed w:val="1"/>
    <w:rsid w:val="005F4B01"/>
    <w:pPr>
      <w:spacing w:line="240" w:lineRule="auto"/>
    </w:pPr>
    <w:rPr>
      <w:sz w:val="20"/>
      <w:szCs w:val="20"/>
    </w:rPr>
  </w:style>
  <w:style w:type="character" w:styleId="CommentTextChar">
    <w:name w:val="Comment Text Char"/>
    <w:basedOn w:val="DefaultParagraphFont"/>
    <w:link w:val="CommentText"/>
    <w:uiPriority w:val="99"/>
    <w:semiHidden w:val="1"/>
    <w:rsid w:val="005F4B01"/>
    <w:rPr>
      <w:sz w:val="20"/>
      <w:szCs w:val="20"/>
    </w:rPr>
  </w:style>
  <w:style w:type="paragraph" w:styleId="CommentSubject">
    <w:name w:val="annotation subject"/>
    <w:basedOn w:val="CommentText"/>
    <w:next w:val="CommentText"/>
    <w:link w:val="CommentSubjectChar"/>
    <w:uiPriority w:val="99"/>
    <w:semiHidden w:val="1"/>
    <w:unhideWhenUsed w:val="1"/>
    <w:rsid w:val="005F4B01"/>
    <w:rPr>
      <w:b w:val="1"/>
      <w:bCs w:val="1"/>
    </w:rPr>
  </w:style>
  <w:style w:type="character" w:styleId="CommentSubjectChar">
    <w:name w:val="Comment Subject Char"/>
    <w:basedOn w:val="CommentTextChar"/>
    <w:link w:val="CommentSubject"/>
    <w:uiPriority w:val="99"/>
    <w:semiHidden w:val="1"/>
    <w:rsid w:val="005F4B01"/>
    <w:rPr>
      <w:b w:val="1"/>
      <w:bCs w:val="1"/>
      <w:sz w:val="20"/>
      <w:szCs w:val="20"/>
    </w:rPr>
  </w:style>
  <w:style w:type="paragraph" w:styleId="Title">
    <w:name w:val="Title"/>
    <w:basedOn w:val="Normal"/>
    <w:pPr>
      <w:spacing w:after="300"/>
    </w:pPr>
    <w:rPr>
      <w:color w:val="17365d"/>
      <w:sz w:val="52"/>
    </w:rPr>
  </w:style>
  <w:style w:type="paragraph" w:styleId="Subtitle">
    <w:name w:val="Subtitle"/>
    <w:basedOn w:val="Normal"/>
    <w:rPr>
      <w:i w:val="1"/>
      <w:color w:val="4f81bd"/>
      <w:sz w:val="24"/>
    </w:rPr>
  </w:style>
  <w:style w:type="paragraph" w:styleId="Heading1">
    <w:name w:val="Heading 1"/>
    <w:basedOn w:val="Normal"/>
    <w:pPr>
      <w:spacing w:before="480"/>
    </w:pPr>
    <w:rPr>
      <w:b w:val="1"/>
      <w:color w:val="345a8a"/>
      <w:sz w:val="32"/>
    </w:rPr>
  </w:style>
  <w:style w:type="paragraph" w:styleId="Heading2">
    <w:name w:val="Heading 2"/>
    <w:basedOn w:val="Normal"/>
    <w:pPr>
      <w:spacing w:before="200"/>
    </w:pPr>
    <w:rPr>
      <w:b w:val="1"/>
      <w:color w:val="4f81bd"/>
      <w:sz w:val="26"/>
    </w:rPr>
  </w:style>
  <w:style w:type="paragraph" w:styleId="Heading3">
    <w:name w:val="Heading 3"/>
    <w:basedOn w:val="Normal"/>
    <w:pPr>
      <w:spacing w:before="200"/>
    </w:pPr>
    <w:rPr>
      <w:b w:val="1"/>
      <w:color w:val="4f81bd"/>
      <w:sz w:val="24"/>
    </w:rPr>
  </w:style>
  <w:style w:type="paragraph" w:styleId="Subtitle">
    <w:name w:val="Subtitle"/>
    <w:basedOn w:val="Normal"/>
    <w:next w:val="Normal"/>
    <w:pPr/>
    <w:rPr>
      <w:i w:val="1"/>
      <w:color w:val="4f81bd"/>
      <w:sz w:val="24"/>
      <w:szCs w:val="24"/>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i w:val="1"/>
      <w:color w:val="4f81bd"/>
      <w:sz w:val="24"/>
      <w:szCs w:val="24"/>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T3pwzSJcNnqYhjWf2PG8s2qYSg==">CgMxLjAyCGguZ2pkZ3hzOAByITFSZjdkb21LNnlzQW9ZYzBQQWpHQWRzb2M2Z1RqTWpiTg==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2023-03-06T11:32:00Z</dcterms:created>
  <dc:creator>Margaret</dc:creator>
</cp:coreProperties>
</file>